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99" w:rsidRDefault="003E7999" w:rsidP="003E7999">
      <w:pPr>
        <w:pBdr>
          <w:bottom w:val="single" w:sz="4" w:space="1" w:color="C00000"/>
        </w:pBdr>
        <w:spacing w:after="150" w:line="240" w:lineRule="auto"/>
        <w:jc w:val="right"/>
        <w:textAlignment w:val="baseline"/>
        <w:outlineLvl w:val="0"/>
        <w:rPr>
          <w:rFonts w:eastAsia="Times New Roman" w:cs="Arial"/>
          <w:color w:val="584528"/>
          <w:kern w:val="36"/>
          <w:sz w:val="30"/>
          <w:szCs w:val="30"/>
          <w:lang w:eastAsia="es-ES"/>
        </w:rPr>
      </w:pPr>
      <w:r>
        <w:rPr>
          <w:rFonts w:eastAsia="Times New Roman" w:cs="Arial"/>
          <w:color w:val="584528"/>
          <w:kern w:val="36"/>
          <w:sz w:val="30"/>
          <w:szCs w:val="30"/>
          <w:lang w:eastAsia="es-ES"/>
        </w:rPr>
        <w:t>Curso 20--</w:t>
      </w:r>
    </w:p>
    <w:p w:rsidR="003E7999" w:rsidRDefault="003E7999" w:rsidP="003E7999">
      <w:pPr>
        <w:pBdr>
          <w:bottom w:val="single" w:sz="4" w:space="1" w:color="C00000"/>
        </w:pBdr>
        <w:spacing w:after="150" w:line="240" w:lineRule="auto"/>
        <w:textAlignment w:val="baseline"/>
        <w:outlineLvl w:val="0"/>
        <w:rPr>
          <w:rFonts w:eastAsia="Times New Roman" w:cs="Arial"/>
          <w:color w:val="584528"/>
          <w:kern w:val="36"/>
          <w:sz w:val="30"/>
          <w:szCs w:val="30"/>
          <w:lang w:eastAsia="es-ES"/>
        </w:rPr>
      </w:pPr>
    </w:p>
    <w:p w:rsidR="003E7999" w:rsidRPr="00012DBF" w:rsidRDefault="003E7999" w:rsidP="003E7999">
      <w:pPr>
        <w:pBdr>
          <w:bottom w:val="single" w:sz="4" w:space="1" w:color="C00000"/>
        </w:pBdr>
        <w:spacing w:after="150" w:line="240" w:lineRule="auto"/>
        <w:textAlignment w:val="baseline"/>
        <w:outlineLvl w:val="0"/>
        <w:rPr>
          <w:rFonts w:eastAsia="Times New Roman" w:cs="Arial"/>
          <w:color w:val="584528"/>
          <w:kern w:val="36"/>
          <w:sz w:val="30"/>
          <w:szCs w:val="30"/>
          <w:lang w:eastAsia="es-ES"/>
        </w:rPr>
      </w:pPr>
      <w:r w:rsidRPr="00012DBF">
        <w:rPr>
          <w:rFonts w:eastAsia="Times New Roman" w:cs="Arial"/>
          <w:color w:val="584528"/>
          <w:kern w:val="36"/>
          <w:sz w:val="30"/>
          <w:szCs w:val="30"/>
          <w:lang w:eastAsia="es-ES"/>
        </w:rPr>
        <w:t>Política de igualdad de oportunidades laborales</w:t>
      </w:r>
    </w:p>
    <w:p w:rsidR="003E7999" w:rsidRPr="00286B94" w:rsidRDefault="003E7999" w:rsidP="003E7999">
      <w:pPr>
        <w:spacing w:after="0" w:line="240" w:lineRule="auto"/>
        <w:textAlignment w:val="baseline"/>
        <w:rPr>
          <w:rFonts w:eastAsia="Times New Roman" w:cs="Arial"/>
          <w:b/>
          <w:bCs/>
          <w:i/>
          <w:iCs/>
          <w:color w:val="584528"/>
          <w:sz w:val="20"/>
          <w:szCs w:val="20"/>
          <w:bdr w:val="none" w:sz="0" w:space="0" w:color="auto" w:frame="1"/>
          <w:lang w:eastAsia="es-ES"/>
        </w:rPr>
      </w:pPr>
    </w:p>
    <w:p w:rsidR="003E7999" w:rsidRPr="00012DBF" w:rsidRDefault="003E7999" w:rsidP="003E7999">
      <w:pPr>
        <w:spacing w:after="0" w:line="240" w:lineRule="auto"/>
        <w:textAlignment w:val="baseline"/>
        <w:rPr>
          <w:rFonts w:eastAsia="Times New Roman" w:cs="Arial"/>
          <w:color w:val="584528"/>
          <w:sz w:val="20"/>
          <w:szCs w:val="20"/>
          <w:lang w:eastAsia="es-ES"/>
        </w:rPr>
      </w:pPr>
      <w:r w:rsidRPr="00286B94">
        <w:rPr>
          <w:rFonts w:eastAsia="Times New Roman" w:cs="Arial"/>
          <w:b/>
          <w:bCs/>
          <w:i/>
          <w:iCs/>
          <w:color w:val="584528"/>
          <w:sz w:val="20"/>
          <w:szCs w:val="20"/>
          <w:bdr w:val="none" w:sz="0" w:space="0" w:color="auto" w:frame="1"/>
          <w:lang w:eastAsia="es-ES"/>
        </w:rPr>
        <w:t xml:space="preserve">En </w:t>
      </w:r>
      <w:proofErr w:type="spellStart"/>
      <w:r w:rsidRPr="00286B94">
        <w:rPr>
          <w:rFonts w:eastAsia="Times New Roman" w:cs="Arial"/>
          <w:b/>
          <w:bCs/>
          <w:i/>
          <w:iCs/>
          <w:color w:val="584528"/>
          <w:sz w:val="20"/>
          <w:szCs w:val="20"/>
          <w:bdr w:val="none" w:sz="0" w:space="0" w:color="auto" w:frame="1"/>
          <w:lang w:eastAsia="es-ES"/>
        </w:rPr>
        <w:t>Expert</w:t>
      </w:r>
      <w:proofErr w:type="spellEnd"/>
      <w:r w:rsidRPr="00286B94">
        <w:rPr>
          <w:rFonts w:eastAsia="Times New Roman" w:cs="Arial"/>
          <w:b/>
          <w:bCs/>
          <w:i/>
          <w:iCs/>
          <w:color w:val="584528"/>
          <w:sz w:val="20"/>
          <w:szCs w:val="20"/>
          <w:bdr w:val="none" w:sz="0" w:space="0" w:color="auto" w:frame="1"/>
          <w:lang w:eastAsia="es-ES"/>
        </w:rPr>
        <w:t xml:space="preserve"> English Training Centre, aceptamos y valoramos la singularidad y las similitudes de todos los individuos, independientemente del género, raza, edad, religión, nacionalidad, condición o discapacidad.</w:t>
      </w:r>
    </w:p>
    <w:p w:rsidR="003E7999" w:rsidRPr="00286B94" w:rsidRDefault="003E7999" w:rsidP="003E7999">
      <w:pPr>
        <w:spacing w:after="150" w:line="240" w:lineRule="auto"/>
        <w:textAlignment w:val="baseline"/>
        <w:rPr>
          <w:rFonts w:eastAsia="Times New Roman" w:cs="Arial"/>
          <w:color w:val="584528"/>
          <w:sz w:val="20"/>
          <w:szCs w:val="20"/>
          <w:lang w:eastAsia="es-ES"/>
        </w:rPr>
      </w:pPr>
    </w:p>
    <w:p w:rsidR="003E7999" w:rsidRPr="00012DBF" w:rsidRDefault="003E7999" w:rsidP="003E7999">
      <w:pPr>
        <w:spacing w:after="150" w:line="240" w:lineRule="auto"/>
        <w:textAlignment w:val="baseline"/>
        <w:rPr>
          <w:rFonts w:eastAsia="Times New Roman" w:cs="Arial"/>
          <w:color w:val="584528"/>
          <w:sz w:val="20"/>
          <w:szCs w:val="20"/>
          <w:lang w:eastAsia="es-ES"/>
        </w:rPr>
      </w:pP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En n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uestro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centro todas las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persona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s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t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i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>en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en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las mismas 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>oportunidad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es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para lograr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 desarrollar al máximo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su potencial y se valoren las diferencias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 y la diversidad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>.</w:t>
      </w:r>
    </w:p>
    <w:p w:rsidR="003E7999" w:rsidRPr="00012DBF" w:rsidRDefault="003E7999" w:rsidP="003E7999">
      <w:pPr>
        <w:spacing w:after="150" w:line="240" w:lineRule="auto"/>
        <w:textAlignment w:val="baseline"/>
        <w:rPr>
          <w:rFonts w:eastAsia="Times New Roman" w:cs="Arial"/>
          <w:color w:val="584528"/>
          <w:sz w:val="20"/>
          <w:szCs w:val="20"/>
          <w:lang w:eastAsia="es-ES"/>
        </w:rPr>
      </w:pP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Nos esforzamos por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generar espacios para todos e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inspir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ar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para promover el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esfuerzo y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 lograr resultados,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donde la colaboración y el trabajo en equipo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sean un pilar. </w:t>
      </w:r>
    </w:p>
    <w:p w:rsidR="003E7999" w:rsidRPr="00012DBF" w:rsidRDefault="003E7999" w:rsidP="003E7999">
      <w:pPr>
        <w:spacing w:after="150" w:line="240" w:lineRule="auto"/>
        <w:textAlignment w:val="baseline"/>
        <w:rPr>
          <w:rFonts w:eastAsia="Times New Roman" w:cs="Arial"/>
          <w:color w:val="584528"/>
          <w:sz w:val="20"/>
          <w:szCs w:val="20"/>
          <w:lang w:eastAsia="es-ES"/>
        </w:rPr>
      </w:pP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Nuestro compromiso consiste en crear un entorno de inclusión donde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profesores, alumnos, padres de alumnos, empleadores de alumnos, personal administrativo, personal de exámenes (vigilantes, supervisores, examinadores orales) y proveedores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 xml:space="preserve"> se sientan valorados, respetados y </w:t>
      </w: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>escuchados</w:t>
      </w:r>
      <w:r w:rsidRPr="00012DBF">
        <w:rPr>
          <w:rFonts w:eastAsia="Times New Roman" w:cs="Arial"/>
          <w:color w:val="584528"/>
          <w:sz w:val="20"/>
          <w:szCs w:val="20"/>
          <w:lang w:eastAsia="es-ES"/>
        </w:rPr>
        <w:t>.</w:t>
      </w:r>
    </w:p>
    <w:p w:rsidR="003E7999" w:rsidRPr="00286B94" w:rsidRDefault="003E7999" w:rsidP="003E7999">
      <w:p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rFonts w:eastAsia="Times New Roman" w:cs="Arial"/>
          <w:color w:val="584528"/>
          <w:sz w:val="20"/>
          <w:szCs w:val="20"/>
          <w:lang w:eastAsia="es-ES"/>
        </w:rPr>
        <w:t xml:space="preserve">Para lograr esto nos basamos y respetamos de  la </w:t>
      </w:r>
      <w:r w:rsidRPr="00286B94">
        <w:rPr>
          <w:sz w:val="20"/>
          <w:szCs w:val="20"/>
        </w:rPr>
        <w:t>Ley Orgánica 3/2007, de 22 de marzo y para la igualdad efectiva de mujeres y hombres procuramos:</w:t>
      </w:r>
    </w:p>
    <w:p w:rsidR="003E7999" w:rsidRPr="00286B94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Garantizar la calidad del empleo, fomentando el mantenimiento de puestos de trabajo estables y de calidad, con contenidos ocupacionales que garanticen una mejora continua de las aptitudes y competencias de los profesionales. </w:t>
      </w:r>
    </w:p>
    <w:p w:rsidR="003E7999" w:rsidRPr="00286B94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Respetar la diversidad, promoviendo la no discriminación por razón de raza, color, edad, sexo, estado civil, ideología, opiniones políticas, nacionalidad, religión, orientación sexual o cualquier otra condición personal, física o social entre sus profesionales. </w:t>
      </w:r>
    </w:p>
    <w:p w:rsidR="003E7999" w:rsidRPr="00286B94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>Promoción, desarrollo profesional y compensación: valorar aquellos conocimientos y habilidades necesarios para realizar el trabajo, a través de la evaluación de objetivos y desempeño.</w:t>
      </w:r>
    </w:p>
    <w:p w:rsidR="003E7999" w:rsidRPr="00286B94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Contratación: no establecer diferencias salariales por razón de condiciones personales, físicas o sociales como el sexo, la raza, el estado civil o la ideología. </w:t>
      </w:r>
    </w:p>
    <w:p w:rsidR="003E7999" w:rsidRPr="00286B94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Reclutamiento y selección: elegir a los mejores profesionales por medio de una selección basada en el mérito y las capacidades de los candidatos. </w:t>
      </w:r>
    </w:p>
    <w:p w:rsidR="003E7999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>Formación: asegurar la formación y el entrenamiento de cada profesional en los conocimientos y habilidades que se requieren para el adec</w:t>
      </w:r>
      <w:r>
        <w:rPr>
          <w:sz w:val="20"/>
          <w:szCs w:val="20"/>
        </w:rPr>
        <w:t xml:space="preserve">uado desarrollo de su trabajo. </w:t>
      </w:r>
    </w:p>
    <w:p w:rsidR="003E7999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Apoyo a los trabajadores con capacidades diferentes, promoviendo su ocupación efectiva. </w:t>
      </w:r>
    </w:p>
    <w:p w:rsidR="003E7999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286B94">
        <w:rPr>
          <w:sz w:val="20"/>
          <w:szCs w:val="20"/>
        </w:rPr>
        <w:t xml:space="preserve">Impulso de una comunicación transparente, alentando la innovación y concediendo la autonomía necesaria al profesional en el ejercicio de sus funciones. </w:t>
      </w:r>
    </w:p>
    <w:p w:rsidR="003E7999" w:rsidRPr="00130ABC" w:rsidRDefault="003E7999" w:rsidP="003E7999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sz w:val="20"/>
          <w:szCs w:val="20"/>
        </w:rPr>
      </w:pPr>
      <w:r w:rsidRPr="00130ABC">
        <w:rPr>
          <w:sz w:val="20"/>
          <w:szCs w:val="20"/>
        </w:rPr>
        <w:t>Cumplir la normativa vigente, rechazando cualquier manifestación de acoso –físico, sexual, psicológico, moral u otros–, de abuso de autoridad en el trabajo y cualesquiera otras conductas que generen un entorno intimidatorio u ofensivo para los derechos personales de sus profesionales.</w:t>
      </w:r>
    </w:p>
    <w:p w:rsidR="003E7999" w:rsidRDefault="003E7999" w:rsidP="003E7999"/>
    <w:p w:rsidR="004A18AD" w:rsidRPr="003E10EA" w:rsidRDefault="004A18AD" w:rsidP="003E10EA">
      <w:bookmarkStart w:id="0" w:name="_GoBack"/>
      <w:bookmarkEnd w:id="0"/>
    </w:p>
    <w:sectPr w:rsidR="004A18AD" w:rsidRPr="003E10EA" w:rsidSect="003E10E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04" w:rsidRDefault="004D4E04" w:rsidP="003E10EA">
      <w:pPr>
        <w:spacing w:after="0" w:line="240" w:lineRule="auto"/>
      </w:pPr>
      <w:r>
        <w:separator/>
      </w:r>
    </w:p>
  </w:endnote>
  <w:endnote w:type="continuationSeparator" w:id="0">
    <w:p w:rsidR="004D4E04" w:rsidRDefault="004D4E04" w:rsidP="003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0EA" w:rsidRDefault="003E10EA" w:rsidP="003E10EA">
    <w:pPr>
      <w:pStyle w:val="Piedepgina"/>
      <w:pBdr>
        <w:top w:val="single" w:sz="18" w:space="1" w:color="C00000"/>
      </w:pBdr>
    </w:pPr>
    <w:r>
      <w:rPr>
        <w:noProof/>
        <w:lang w:eastAsia="es-ES"/>
      </w:rPr>
      <w:drawing>
        <wp:inline distT="0" distB="0" distL="0" distR="0">
          <wp:extent cx="1800000" cy="49127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xp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9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="00665E8B">
      <w:t xml:space="preserve">      </w:t>
    </w:r>
    <w:r>
      <w:t xml:space="preserve">   </w:t>
    </w:r>
    <w:r>
      <w:rPr>
        <w:noProof/>
        <w:lang w:eastAsia="es-ES"/>
      </w:rPr>
      <w:drawing>
        <wp:inline distT="0" distB="0" distL="0" distR="0">
          <wp:extent cx="1620000" cy="588069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thorised exam centre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8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04" w:rsidRDefault="004D4E04" w:rsidP="003E10EA">
      <w:pPr>
        <w:spacing w:after="0" w:line="240" w:lineRule="auto"/>
      </w:pPr>
      <w:r>
        <w:separator/>
      </w:r>
    </w:p>
  </w:footnote>
  <w:footnote w:type="continuationSeparator" w:id="0">
    <w:p w:rsidR="004D4E04" w:rsidRDefault="004D4E04" w:rsidP="003E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E4D9D"/>
    <w:multiLevelType w:val="hybridMultilevel"/>
    <w:tmpl w:val="6B9EFCC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A"/>
    <w:rsid w:val="003E10EA"/>
    <w:rsid w:val="003E7999"/>
    <w:rsid w:val="004A18AD"/>
    <w:rsid w:val="004D4E04"/>
    <w:rsid w:val="00665E8B"/>
    <w:rsid w:val="00901A75"/>
    <w:rsid w:val="00C1120D"/>
    <w:rsid w:val="00C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209F79-A1C2-47BC-88EC-C251F6D3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0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0EA"/>
    <w:pPr>
      <w:spacing w:after="160"/>
      <w:ind w:left="720"/>
      <w:contextualSpacing/>
    </w:pPr>
    <w:rPr>
      <w:rFonts w:eastAsia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3E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0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E1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0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2018-12-07T11:50:00Z</dcterms:created>
  <dcterms:modified xsi:type="dcterms:W3CDTF">2018-12-07T11:50:00Z</dcterms:modified>
</cp:coreProperties>
</file>